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9E" w:rsidRDefault="00651A9E" w:rsidP="00651A9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На  основу  члана </w:t>
      </w:r>
      <w:r>
        <w:rPr>
          <w:rFonts w:ascii="Arial" w:eastAsia="Times New Roman" w:hAnsi="Arial" w:cs="Arial"/>
          <w:bCs/>
          <w:sz w:val="24"/>
          <w:szCs w:val="24"/>
        </w:rPr>
        <w:t xml:space="preserve">92. и члана 97 став 4. Закона о планирању и изградњи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(„Службени гласник РС'', бр. 72/2009, 81/2009-исправка, 64/2010 - одлука УС, 24/2011, 121/2012, 42/2013 – одлука УС, 50/2013- одлука УС, 98/2013 – одлука УС ,132/2014…9/2020)</w:t>
      </w:r>
      <w:r>
        <w:rPr>
          <w:rFonts w:ascii="Arial" w:eastAsia="Times New Roman" w:hAnsi="Arial" w:cs="Arial"/>
          <w:bCs/>
          <w:sz w:val="24"/>
          <w:szCs w:val="24"/>
        </w:rPr>
        <w:t xml:space="preserve"> и члана  40.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Статута општине Чајетина</w:t>
      </w:r>
      <w:r>
        <w:rPr>
          <w:rFonts w:ascii="Arial" w:eastAsia="Times New Roman" w:hAnsi="Arial" w:cs="Arial"/>
          <w:bCs/>
          <w:sz w:val="24"/>
          <w:szCs w:val="24"/>
        </w:rPr>
        <w:t xml:space="preserve">,   („Службени лист општине Чајетина“  бр.2/2019 )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Скупштина општине Чајетина на седници одржаној </w:t>
      </w:r>
      <w:r>
        <w:rPr>
          <w:rFonts w:ascii="Arial" w:eastAsia="Times New Roman" w:hAnsi="Arial" w:cs="Arial"/>
          <w:bCs/>
          <w:sz w:val="24"/>
          <w:szCs w:val="24"/>
        </w:rPr>
        <w:t xml:space="preserve"> 26. новембра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20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. године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донела је</w:t>
      </w:r>
    </w:p>
    <w:p w:rsidR="00651A9E" w:rsidRDefault="00651A9E" w:rsidP="00651A9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651A9E" w:rsidRPr="00A13E26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r-Latn-CS"/>
        </w:rPr>
      </w:pP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  ОДЛУК</w:t>
      </w:r>
      <w:r w:rsidRPr="00A13E26">
        <w:rPr>
          <w:rFonts w:ascii="Arial" w:eastAsia="Times New Roman" w:hAnsi="Arial" w:cs="Arial"/>
          <w:b/>
          <w:sz w:val="28"/>
          <w:szCs w:val="28"/>
          <w:lang w:val="sr-Cyrl-CS" w:eastAsia="sr-Latn-CS"/>
        </w:rPr>
        <w:t>У</w:t>
      </w: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  О</w:t>
      </w:r>
    </w:p>
    <w:p w:rsidR="00651A9E" w:rsidRDefault="00651A9E" w:rsidP="00651A9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3E26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УРЕЂИВАЊУ ГРАЂЕВИНСКОГ ЗЕМЉИШТА СРЕДСТВИМА ИНВЕСТИТОРА </w:t>
      </w:r>
      <w:r w:rsidRPr="00A13E26">
        <w:rPr>
          <w:rFonts w:ascii="Arial" w:hAnsi="Arial" w:cs="Arial"/>
          <w:b/>
          <w:sz w:val="28"/>
          <w:szCs w:val="28"/>
        </w:rPr>
        <w:t>„</w:t>
      </w:r>
      <w:r w:rsidRPr="00A13E26">
        <w:rPr>
          <w:rFonts w:ascii="Arial" w:hAnsi="Arial" w:cs="Arial"/>
          <w:b/>
          <w:sz w:val="28"/>
          <w:szCs w:val="28"/>
          <w:lang w:val="de-DE"/>
        </w:rPr>
        <w:t>BALKAN G.S. CHANCE“</w:t>
      </w:r>
      <w:r w:rsidRPr="00A13E26">
        <w:rPr>
          <w:rFonts w:ascii="Arial" w:hAnsi="Arial" w:cs="Arial"/>
          <w:b/>
          <w:sz w:val="28"/>
          <w:szCs w:val="28"/>
        </w:rPr>
        <w:t xml:space="preserve">  ДОО БЕОГРАД</w:t>
      </w:r>
    </w:p>
    <w:p w:rsidR="00651A9E" w:rsidRPr="00A13E26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val="sr-Cyrl-CS" w:eastAsia="sr-Latn-CS"/>
        </w:rPr>
      </w:pPr>
    </w:p>
    <w:p w:rsidR="00651A9E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A13E2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651A9E" w:rsidRPr="00A13E26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51A9E" w:rsidRDefault="00651A9E" w:rsidP="00651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16D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Одлуком о уређивању грађевинског земљишта у центру насељеног места Златибор, број 02-15/2020-01 од 29. априла 2020. године приступило се изградњи и реконструкцији инфраструктурних објеката центра Златибора. </w:t>
      </w:r>
    </w:p>
    <w:p w:rsidR="00651A9E" w:rsidRDefault="00651A9E" w:rsidP="00651A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16D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циљу наставка радова у центру насељеног места Златибор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a на основу издатих решења Општинске управе Чајетина о реконструкцији Краљевог трга, </w:t>
      </w:r>
      <w:r w:rsidRPr="00D16D7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овом одлуком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додатно ће се извршити следећи радови:</w:t>
      </w:r>
    </w:p>
    <w:p w:rsidR="00651A9E" w:rsidRPr="007368EC" w:rsidRDefault="00651A9E" w:rsidP="00651A9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на реконструкцији Краљевог трга и дела пешачке зоне тржног центра Златибор, у насељеном месту Златибор, на катастарским парцелама бр. 4615/2, и делова парцела број 4572/7, 4572/12, 7358/2, 7310/2, све КО Чајетина, </w:t>
      </w:r>
      <w:r w:rsidRPr="007368EC">
        <w:rPr>
          <w:rFonts w:ascii="Arial" w:eastAsia="Times New Roman" w:hAnsi="Arial" w:cs="Arial"/>
          <w:sz w:val="24"/>
          <w:szCs w:val="24"/>
          <w:lang w:val="sr-Cyrl-CS" w:eastAsia="sr-Latn-CS"/>
        </w:rPr>
        <w:t>у свему</w:t>
      </w:r>
      <w:r w:rsidRPr="007368EC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7368EC">
        <w:rPr>
          <w:rFonts w:ascii="Arial" w:eastAsia="Times New Roman" w:hAnsi="Arial" w:cs="Arial"/>
          <w:sz w:val="24"/>
          <w:szCs w:val="24"/>
          <w:lang w:val="sr-Cyrl-CS" w:eastAsia="sr-Latn-CS"/>
        </w:rPr>
        <w:t>према пројекту реконструкције Краљевог трга и дела пешачке зоне тржног центра Златибор, израђеном од стране предузећа „ДОМОВОЈ ПРОЈЕКТ“ ДОО из Плажана, општина Деспотовац, бр.пр. 014/2020-03 од 02.2020. године;</w:t>
      </w:r>
    </w:p>
    <w:p w:rsidR="00651A9E" w:rsidRPr="004E7A47" w:rsidRDefault="00651A9E" w:rsidP="00651A9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израда пројектно-техничке документације за реконструкцију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Краљевог трга и дела пешачке зоне тржног центра Златибор, у вредности од 1.000.000,00 динара.</w:t>
      </w:r>
    </w:p>
    <w:p w:rsidR="00651A9E" w:rsidRPr="00D342DE" w:rsidRDefault="00651A9E" w:rsidP="00651A9E">
      <w:pPr>
        <w:spacing w:before="240"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  <w:t>Члан 2.</w:t>
      </w:r>
    </w:p>
    <w:p w:rsidR="00651A9E" w:rsidRPr="0022121D" w:rsidRDefault="00651A9E" w:rsidP="00651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51A9E" w:rsidRDefault="00651A9E" w:rsidP="00651A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достављених и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потврђених 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предмера и предрачуна из члана 1. ове одлуке, укупна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предрачунска вредност радова износи </w:t>
      </w:r>
      <w:r w:rsidRPr="006606D7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100.764.471,00 </w:t>
      </w:r>
      <w:r w:rsidRPr="006606D7">
        <w:rPr>
          <w:rFonts w:ascii="Arial" w:eastAsia="Times New Roman" w:hAnsi="Arial" w:cs="Arial"/>
          <w:bCs/>
          <w:iCs/>
          <w:sz w:val="24"/>
          <w:szCs w:val="24"/>
          <w:lang w:eastAsia="sr-Latn-CS"/>
        </w:rPr>
        <w:t>д</w:t>
      </w:r>
      <w:r w:rsidRPr="006606D7">
        <w:rPr>
          <w:rFonts w:ascii="Arial" w:eastAsia="Times New Roman" w:hAnsi="Arial" w:cs="Arial"/>
          <w:sz w:val="24"/>
          <w:szCs w:val="24"/>
          <w:lang w:val="sr-Cyrl-CS" w:eastAsia="sr-Latn-CS"/>
        </w:rPr>
        <w:t>инара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без припадајућег ПДВ-а којој се има додати износ од 1.000.000,00 динара на име израде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пројектно-техничке документације.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</w:r>
    </w:p>
    <w:p w:rsidR="00651A9E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51A9E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651A9E" w:rsidRPr="0022121D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51A9E" w:rsidRDefault="00651A9E" w:rsidP="00651A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606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На основу одлуке Скупштине општине о уређивању грађевинског земљишта у центру насељеног места Златибор, број 02-15/2020-01 од 29. априла 2020. године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између Општинске управе Чајетина и </w:t>
      </w:r>
      <w:r>
        <w:rPr>
          <w:rFonts w:ascii="Arial" w:hAnsi="Arial" w:cs="Arial"/>
          <w:sz w:val="24"/>
          <w:szCs w:val="24"/>
        </w:rPr>
        <w:t>„</w:t>
      </w:r>
      <w:r w:rsidRPr="00BA0B4C">
        <w:rPr>
          <w:rFonts w:ascii="Arial" w:hAnsi="Arial" w:cs="Arial"/>
          <w:sz w:val="24"/>
          <w:szCs w:val="24"/>
          <w:lang w:val="de-DE"/>
        </w:rPr>
        <w:t>Balkan G.S. Chance“</w:t>
      </w:r>
      <w:r w:rsidRPr="00BA0B4C">
        <w:rPr>
          <w:rFonts w:ascii="Arial" w:hAnsi="Arial" w:cs="Arial"/>
          <w:sz w:val="24"/>
          <w:szCs w:val="24"/>
        </w:rPr>
        <w:t xml:space="preserve">  д.о.о.</w:t>
      </w:r>
      <w:r w:rsidRPr="0046062A">
        <w:rPr>
          <w:rFonts w:ascii="Arial" w:hAnsi="Arial" w:cs="Arial"/>
          <w:sz w:val="24"/>
          <w:szCs w:val="24"/>
        </w:rPr>
        <w:t xml:space="preserve"> из Београда, </w:t>
      </w:r>
      <w:r w:rsidRPr="004606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закључен је уговор </w:t>
      </w:r>
      <w:r w:rsidRPr="0046062A">
        <w:rPr>
          <w:rFonts w:ascii="Arial" w:hAnsi="Arial" w:cs="Arial"/>
          <w:sz w:val="24"/>
          <w:szCs w:val="24"/>
        </w:rPr>
        <w:t>о заједничком опремању грађевинског земљишта број 400-417/20-12 од 30. априла 2020. године</w:t>
      </w:r>
      <w:r>
        <w:rPr>
          <w:rFonts w:ascii="Arial" w:hAnsi="Arial" w:cs="Arial"/>
          <w:sz w:val="24"/>
          <w:szCs w:val="24"/>
        </w:rPr>
        <w:t>.</w:t>
      </w:r>
    </w:p>
    <w:p w:rsidR="00651A9E" w:rsidRPr="007368EC" w:rsidRDefault="00651A9E" w:rsidP="00651A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460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Наведеним уговором </w:t>
      </w:r>
      <w:r w:rsidRPr="00BA0B4C">
        <w:rPr>
          <w:rFonts w:ascii="Arial" w:hAnsi="Arial" w:cs="Arial"/>
          <w:sz w:val="24"/>
          <w:szCs w:val="24"/>
          <w:lang w:val="de-DE"/>
        </w:rPr>
        <w:t>“Balkan G.S. Chance“</w:t>
      </w:r>
      <w:r w:rsidRPr="0046062A">
        <w:rPr>
          <w:rFonts w:ascii="Arial" w:hAnsi="Arial" w:cs="Arial"/>
          <w:b/>
          <w:sz w:val="24"/>
          <w:szCs w:val="24"/>
        </w:rPr>
        <w:t xml:space="preserve"> </w:t>
      </w:r>
      <w:r w:rsidRPr="0046062A">
        <w:rPr>
          <w:rFonts w:ascii="Arial" w:hAnsi="Arial" w:cs="Arial"/>
          <w:sz w:val="24"/>
          <w:szCs w:val="24"/>
        </w:rPr>
        <w:t xml:space="preserve"> д.о.о. </w:t>
      </w:r>
      <w:r>
        <w:rPr>
          <w:rFonts w:ascii="Arial" w:hAnsi="Arial" w:cs="Arial"/>
          <w:sz w:val="24"/>
          <w:szCs w:val="24"/>
        </w:rPr>
        <w:t>обавезало се</w:t>
      </w:r>
      <w:r w:rsidRPr="0046062A">
        <w:rPr>
          <w:rFonts w:ascii="Arial" w:hAnsi="Arial" w:cs="Arial"/>
          <w:sz w:val="24"/>
          <w:szCs w:val="24"/>
        </w:rPr>
        <w:t xml:space="preserve"> да својим средствима, а за потребе Општине Чајетина, </w:t>
      </w:r>
      <w:r>
        <w:rPr>
          <w:rFonts w:ascii="Arial" w:hAnsi="Arial" w:cs="Arial"/>
          <w:sz w:val="24"/>
          <w:szCs w:val="24"/>
        </w:rPr>
        <w:t>финансира извођење радова</w:t>
      </w:r>
      <w:r w:rsidRPr="0046062A">
        <w:rPr>
          <w:rFonts w:ascii="Arial" w:hAnsi="Arial" w:cs="Arial"/>
          <w:sz w:val="24"/>
          <w:szCs w:val="24"/>
        </w:rPr>
        <w:t xml:space="preserve"> на изградњи и реконструкцији инфраструктурних објеката и уређењу центра насељеног места Златибор. По овом уговору закључен је и анекс од 14. септембра 2020. године којим је</w:t>
      </w:r>
      <w:r>
        <w:rPr>
          <w:rFonts w:ascii="Arial" w:hAnsi="Arial" w:cs="Arial"/>
          <w:sz w:val="24"/>
          <w:szCs w:val="24"/>
        </w:rPr>
        <w:t>, између осталог,</w:t>
      </w:r>
      <w:r w:rsidRPr="0046062A">
        <w:rPr>
          <w:rFonts w:ascii="Arial" w:hAnsi="Arial" w:cs="Arial"/>
          <w:sz w:val="24"/>
          <w:szCs w:val="24"/>
        </w:rPr>
        <w:t xml:space="preserve"> уговорено да ће вредност доприноса </w:t>
      </w:r>
      <w:r w:rsidRPr="00BA0B4C">
        <w:rPr>
          <w:rFonts w:ascii="Arial" w:hAnsi="Arial" w:cs="Arial"/>
          <w:sz w:val="24"/>
          <w:szCs w:val="24"/>
        </w:rPr>
        <w:t>за уређивање грађевинског земљишта који су предмет</w:t>
      </w:r>
      <w:r>
        <w:rPr>
          <w:rFonts w:ascii="Arial" w:hAnsi="Arial" w:cs="Arial"/>
          <w:sz w:val="24"/>
          <w:szCs w:val="24"/>
        </w:rPr>
        <w:t xml:space="preserve"> тог</w:t>
      </w:r>
      <w:r w:rsidRPr="00BA0B4C">
        <w:rPr>
          <w:rFonts w:ascii="Arial" w:hAnsi="Arial" w:cs="Arial"/>
          <w:sz w:val="24"/>
          <w:szCs w:val="24"/>
        </w:rPr>
        <w:t xml:space="preserve"> уговора </w:t>
      </w:r>
    </w:p>
    <w:p w:rsidR="00651A9E" w:rsidRPr="00BA0B4C" w:rsidRDefault="00651A9E" w:rsidP="00651A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B4C">
        <w:rPr>
          <w:rFonts w:ascii="Arial" w:hAnsi="Arial" w:cs="Arial"/>
          <w:sz w:val="24"/>
          <w:szCs w:val="24"/>
        </w:rPr>
        <w:t xml:space="preserve">бити умањена за износ стварно изведених радова </w:t>
      </w:r>
      <w:r>
        <w:rPr>
          <w:rFonts w:ascii="Arial" w:hAnsi="Arial" w:cs="Arial"/>
          <w:sz w:val="24"/>
          <w:szCs w:val="24"/>
        </w:rPr>
        <w:t xml:space="preserve">по основу уговора </w:t>
      </w:r>
      <w:r w:rsidRPr="00BA0B4C">
        <w:rPr>
          <w:rFonts w:ascii="Arial" w:hAnsi="Arial" w:cs="Arial"/>
          <w:sz w:val="24"/>
          <w:szCs w:val="24"/>
        </w:rPr>
        <w:t xml:space="preserve">а да ће остатак износа доприноса по извршеном коначном обрачуну </w:t>
      </w:r>
      <w:r>
        <w:rPr>
          <w:rFonts w:ascii="Arial" w:hAnsi="Arial" w:cs="Arial"/>
          <w:sz w:val="24"/>
          <w:szCs w:val="24"/>
        </w:rPr>
        <w:t>Финансијер</w:t>
      </w:r>
      <w:r w:rsidRPr="00BA0B4C">
        <w:rPr>
          <w:rFonts w:ascii="Arial" w:hAnsi="Arial" w:cs="Arial"/>
          <w:sz w:val="24"/>
          <w:szCs w:val="24"/>
        </w:rPr>
        <w:t xml:space="preserve"> платити једнократно у новцу.</w:t>
      </w:r>
    </w:p>
    <w:p w:rsidR="00651A9E" w:rsidRPr="00BA0B4C" w:rsidRDefault="00651A9E" w:rsidP="00651A9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0B4C">
        <w:rPr>
          <w:rFonts w:ascii="Arial" w:hAnsi="Arial" w:cs="Arial"/>
          <w:sz w:val="24"/>
          <w:szCs w:val="24"/>
        </w:rPr>
        <w:t xml:space="preserve">Предмет ове одлуке је износ доприноса из претходног става који преостаје након умањења за износ стварно изведених радова по извршеном коначном обрачуну у </w:t>
      </w:r>
      <w:r w:rsidRPr="00BA0B4C">
        <w:rPr>
          <w:rFonts w:ascii="Arial" w:hAnsi="Arial" w:cs="Arial"/>
          <w:sz w:val="24"/>
          <w:szCs w:val="24"/>
        </w:rPr>
        <w:lastRenderedPageBreak/>
        <w:t>предмету по основу уговора број 400-417/20-12 од 30. априла 2020. године, уместо једнократног плаћања у новцу.</w:t>
      </w:r>
    </w:p>
    <w:p w:rsidR="00651A9E" w:rsidRPr="0046062A" w:rsidRDefault="00651A9E" w:rsidP="00651A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1A9E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4.</w:t>
      </w:r>
    </w:p>
    <w:p w:rsidR="00651A9E" w:rsidRPr="0046062A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651A9E" w:rsidRPr="00ED7A38" w:rsidRDefault="00651A9E" w:rsidP="00651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46062A">
        <w:rPr>
          <w:rFonts w:ascii="Arial" w:hAnsi="Arial" w:cs="Arial"/>
          <w:sz w:val="24"/>
          <w:szCs w:val="24"/>
          <w:lang w:eastAsia="sr-Latn-CS"/>
        </w:rPr>
        <w:t>Инвеститор</w:t>
      </w:r>
      <w:r>
        <w:rPr>
          <w:rFonts w:ascii="Arial" w:hAnsi="Arial" w:cs="Arial"/>
          <w:sz w:val="24"/>
          <w:szCs w:val="24"/>
          <w:lang w:eastAsia="sr-Latn-CS"/>
        </w:rPr>
        <w:t xml:space="preserve"> </w:t>
      </w:r>
      <w:r w:rsidRPr="00BA0B4C">
        <w:rPr>
          <w:rFonts w:ascii="Arial" w:hAnsi="Arial" w:cs="Arial"/>
          <w:sz w:val="24"/>
          <w:szCs w:val="24"/>
          <w:lang w:val="de-DE"/>
        </w:rPr>
        <w:t>“Balkan G.S. Chance“</w:t>
      </w:r>
      <w:r w:rsidRPr="00BA0B4C">
        <w:rPr>
          <w:rFonts w:ascii="Arial" w:hAnsi="Arial" w:cs="Arial"/>
          <w:sz w:val="24"/>
          <w:szCs w:val="24"/>
        </w:rPr>
        <w:t xml:space="preserve">  д.о.о. из</w:t>
      </w:r>
      <w:r w:rsidRPr="0046062A">
        <w:rPr>
          <w:rFonts w:ascii="Arial" w:hAnsi="Arial" w:cs="Arial"/>
          <w:sz w:val="24"/>
          <w:szCs w:val="24"/>
        </w:rPr>
        <w:t xml:space="preserve"> Београда, ул. Марка Орешковића 50, мат.бр. 20888873, ПИБ : 107877607</w:t>
      </w:r>
      <w:r>
        <w:rPr>
          <w:rFonts w:ascii="Arial" w:hAnsi="Arial" w:cs="Arial"/>
          <w:sz w:val="24"/>
          <w:szCs w:val="24"/>
        </w:rPr>
        <w:t>,</w:t>
      </w:r>
      <w:r w:rsidRPr="0046062A">
        <w:rPr>
          <w:rFonts w:ascii="Arial" w:hAnsi="Arial" w:cs="Arial"/>
          <w:sz w:val="24"/>
          <w:szCs w:val="24"/>
          <w:lang w:eastAsia="sr-Latn-CS"/>
        </w:rPr>
        <w:t xml:space="preserve"> ће уместо плаћања утврђеног доприноса </w:t>
      </w:r>
      <w:r w:rsidRPr="0046062A">
        <w:rPr>
          <w:rFonts w:ascii="Arial" w:eastAsia="Lucida Sans Unicode" w:hAnsi="Arial" w:cs="Arial"/>
          <w:sz w:val="24"/>
          <w:szCs w:val="24"/>
        </w:rPr>
        <w:t xml:space="preserve">за уређивање грађевинског земљишта преосталог </w:t>
      </w:r>
      <w:r w:rsidRPr="00BA0B4C">
        <w:rPr>
          <w:rFonts w:ascii="Arial" w:hAnsi="Arial" w:cs="Arial"/>
          <w:sz w:val="24"/>
          <w:szCs w:val="24"/>
        </w:rPr>
        <w:t>након умањења за износ стварно изведених радова по извршеном коначном обрачуну у предмету по основу уговора број 400-417/20-12 од 30. априла</w:t>
      </w:r>
      <w:r w:rsidRPr="0046062A">
        <w:rPr>
          <w:rFonts w:ascii="Arial" w:hAnsi="Arial" w:cs="Arial"/>
          <w:sz w:val="24"/>
          <w:szCs w:val="24"/>
        </w:rPr>
        <w:t xml:space="preserve"> 2020. године</w:t>
      </w:r>
      <w:r w:rsidRPr="0046062A">
        <w:rPr>
          <w:rFonts w:ascii="Arial" w:eastAsia="Lucida Sans Unicode" w:hAnsi="Arial" w:cs="Arial"/>
          <w:sz w:val="24"/>
          <w:szCs w:val="24"/>
        </w:rPr>
        <w:t>, финансирати извођење радова п</w:t>
      </w:r>
      <w:r>
        <w:rPr>
          <w:rFonts w:ascii="Arial" w:eastAsia="Lucida Sans Unicode" w:hAnsi="Arial" w:cs="Arial"/>
          <w:sz w:val="24"/>
          <w:szCs w:val="24"/>
        </w:rPr>
        <w:t>редвиђених чланом 1. ове одлуке.</w:t>
      </w:r>
    </w:p>
    <w:p w:rsidR="00651A9E" w:rsidRDefault="00651A9E" w:rsidP="00651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6062A">
        <w:rPr>
          <w:rFonts w:ascii="Arial" w:eastAsia="Lucida Sans Unicode" w:hAnsi="Arial" w:cs="Arial"/>
          <w:sz w:val="24"/>
          <w:szCs w:val="24"/>
        </w:rPr>
        <w:t xml:space="preserve">Уколико вредност </w:t>
      </w:r>
      <w:r>
        <w:rPr>
          <w:rFonts w:ascii="Arial" w:eastAsia="Lucida Sans Unicode" w:hAnsi="Arial" w:cs="Arial"/>
          <w:sz w:val="24"/>
          <w:szCs w:val="24"/>
        </w:rPr>
        <w:t xml:space="preserve">изведених радова по извршеном умањењу буде већа од вредности утврђеног доприноса, преостали део вредности изведених радова, преко вредности утврђеног доприноса, биће умањена од </w:t>
      </w:r>
      <w:r w:rsidRPr="0046062A">
        <w:rPr>
          <w:rFonts w:ascii="Arial" w:eastAsia="Lucida Sans Unicode" w:hAnsi="Arial" w:cs="Arial"/>
          <w:sz w:val="24"/>
          <w:szCs w:val="24"/>
        </w:rPr>
        <w:t xml:space="preserve">доприноса за изградњу будућих објеката овог инвеститора или од доприноса другог инвеститора коме </w:t>
      </w:r>
      <w:r w:rsidRPr="00BA0B4C">
        <w:rPr>
          <w:rFonts w:ascii="Arial" w:hAnsi="Arial" w:cs="Arial"/>
          <w:sz w:val="24"/>
          <w:szCs w:val="24"/>
          <w:lang w:val="de-DE"/>
        </w:rPr>
        <w:t>“Balkan G.S. Chance“</w:t>
      </w:r>
      <w:r w:rsidRPr="004606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д.о.о. Београд</w:t>
      </w:r>
      <w:r w:rsidRPr="0046062A">
        <w:rPr>
          <w:rFonts w:ascii="Arial" w:eastAsia="Times New Roman" w:hAnsi="Arial" w:cs="Arial"/>
          <w:sz w:val="24"/>
          <w:szCs w:val="24"/>
          <w:lang w:eastAsia="sr-Latn-CS"/>
        </w:rPr>
        <w:t xml:space="preserve"> уступи своје потраживање које има према Општини Чајетина, а све у смислу </w:t>
      </w:r>
      <w:r w:rsidRPr="0046062A">
        <w:rPr>
          <w:rFonts w:ascii="Arial" w:eastAsia="Lucida Sans Unicode" w:hAnsi="Arial" w:cs="Arial"/>
          <w:sz w:val="24"/>
          <w:szCs w:val="24"/>
        </w:rPr>
        <w:t xml:space="preserve">Одлуке </w:t>
      </w:r>
      <w:r w:rsidRPr="0046062A">
        <w:rPr>
          <w:rFonts w:ascii="Arial" w:hAnsi="Arial" w:cs="Arial"/>
          <w:sz w:val="24"/>
          <w:szCs w:val="24"/>
        </w:rPr>
        <w:t>Скупштине општине број 02-72/2020</w:t>
      </w:r>
      <w:r>
        <w:rPr>
          <w:rFonts w:ascii="Arial" w:hAnsi="Arial" w:cs="Arial"/>
          <w:sz w:val="24"/>
          <w:szCs w:val="24"/>
        </w:rPr>
        <w:t>-01 од 27.августа 2020.године.</w:t>
      </w:r>
    </w:p>
    <w:p w:rsidR="00651A9E" w:rsidRPr="0046062A" w:rsidRDefault="00651A9E" w:rsidP="00651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51A9E" w:rsidRPr="00EF1B9F" w:rsidRDefault="00651A9E" w:rsidP="00651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>
        <w:rPr>
          <w:rFonts w:ascii="Arial" w:eastAsia="Lucida Sans Unicode" w:hAnsi="Arial" w:cs="Arial"/>
          <w:b/>
          <w:sz w:val="24"/>
          <w:szCs w:val="24"/>
        </w:rPr>
        <w:t>Члан 5</w:t>
      </w:r>
      <w:r w:rsidRPr="00EF1B9F">
        <w:rPr>
          <w:rFonts w:ascii="Arial" w:eastAsia="Lucida Sans Unicode" w:hAnsi="Arial" w:cs="Arial"/>
          <w:b/>
          <w:sz w:val="24"/>
          <w:szCs w:val="24"/>
        </w:rPr>
        <w:t>.</w:t>
      </w:r>
    </w:p>
    <w:p w:rsidR="00651A9E" w:rsidRPr="00EF1B9F" w:rsidRDefault="00651A9E" w:rsidP="00651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651A9E" w:rsidRPr="007368EC" w:rsidRDefault="00651A9E" w:rsidP="00651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Инвеститор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ће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извести радове предвиђене чланом 1. Одлуке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и након потврде надлежног надзорног органа извршиће се коначни обрачун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који ће бити умањен од износа утврђених доприноса како је то у члану 4. ове одлуке наведено.</w:t>
      </w:r>
    </w:p>
    <w:p w:rsidR="00651A9E" w:rsidRPr="00D17DA9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D17DA9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6.</w:t>
      </w:r>
    </w:p>
    <w:p w:rsidR="00651A9E" w:rsidRPr="0022121D" w:rsidRDefault="00651A9E" w:rsidP="00651A9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51A9E" w:rsidRPr="00BA0B4C" w:rsidRDefault="00651A9E" w:rsidP="00651A9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r-Latn-CS"/>
        </w:rPr>
      </w:pP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Овлашћује се Општинска управа да закључи уговор са финансијером у смислу члана 92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Pr="0022121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Закона о планирању и изградњи, </w:t>
      </w:r>
      <w:r>
        <w:rPr>
          <w:rFonts w:ascii="Arial" w:eastAsia="Times New Roman" w:hAnsi="Arial" w:cs="Arial"/>
          <w:sz w:val="24"/>
          <w:szCs w:val="24"/>
          <w:lang w:eastAsia="sr-Latn-CS"/>
        </w:rPr>
        <w:t>којим ће се регулисати међусобна права и обавезе уговорних страна поводом ове одлуке.</w:t>
      </w:r>
    </w:p>
    <w:p w:rsidR="00651A9E" w:rsidRPr="007368EC" w:rsidRDefault="00651A9E" w:rsidP="00651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651A9E" w:rsidRPr="00F030C6" w:rsidRDefault="00651A9E" w:rsidP="00651A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eastAsia="sr-Latn-CS"/>
        </w:rPr>
        <w:t>Члан 7</w:t>
      </w:r>
      <w:r w:rsidRPr="00F030C6">
        <w:rPr>
          <w:rFonts w:ascii="Arial" w:eastAsia="Times New Roman" w:hAnsi="Arial" w:cs="Arial"/>
          <w:b/>
          <w:sz w:val="24"/>
          <w:szCs w:val="24"/>
          <w:lang w:eastAsia="sr-Latn-CS"/>
        </w:rPr>
        <w:t>.</w:t>
      </w:r>
    </w:p>
    <w:p w:rsidR="00651A9E" w:rsidRDefault="00651A9E" w:rsidP="00651A9E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651A9E" w:rsidRPr="00914E5A" w:rsidRDefault="00651A9E" w:rsidP="00651A9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даном доношења а  биће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 објављена  у ''Службеном листу општине Чајетина''.</w:t>
      </w:r>
    </w:p>
    <w:p w:rsidR="00651A9E" w:rsidRPr="0022121D" w:rsidRDefault="00651A9E" w:rsidP="00651A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651A9E" w:rsidRPr="0022121D" w:rsidRDefault="00651A9E" w:rsidP="00651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BF493C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651A9E" w:rsidRPr="001422A5" w:rsidRDefault="00651A9E" w:rsidP="00651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02-118/2020-01 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26. новембра 2020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. године</w:t>
      </w:r>
    </w:p>
    <w:p w:rsidR="00651A9E" w:rsidRPr="0022121D" w:rsidRDefault="00651A9E" w:rsidP="00651A9E">
      <w:pPr>
        <w:spacing w:before="240" w:after="0" w:line="240" w:lineRule="auto"/>
        <w:jc w:val="both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      </w:t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b/>
          <w:i/>
          <w:iCs/>
          <w:sz w:val="24"/>
          <w:szCs w:val="24"/>
          <w:lang w:val="sr-Cyrl-RS" w:eastAsia="sr-Latn-CS"/>
        </w:rPr>
        <w:t xml:space="preserve"> </w:t>
      </w:r>
      <w:r w:rsidRPr="0022121D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651A9E" w:rsidRDefault="00651A9E" w:rsidP="00651A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Скупштине општине,</w:t>
      </w:r>
    </w:p>
    <w:p w:rsidR="00651A9E" w:rsidRPr="0007790B" w:rsidRDefault="00651A9E" w:rsidP="00651A9E">
      <w:pPr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220642" w:rsidRPr="001972ED" w:rsidRDefault="004E32A4" w:rsidP="004E32A4">
      <w:bookmarkStart w:id="0" w:name="_GoBack"/>
      <w:bookmarkEnd w:id="0"/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 xml:space="preserve"> </w:t>
      </w:r>
    </w:p>
    <w:sectPr w:rsidR="00220642" w:rsidRPr="001972ED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9D" w:rsidRDefault="005F5F9D" w:rsidP="00187436">
      <w:pPr>
        <w:spacing w:after="0" w:line="240" w:lineRule="auto"/>
      </w:pPr>
      <w:r>
        <w:separator/>
      </w:r>
    </w:p>
  </w:endnote>
  <w:endnote w:type="continuationSeparator" w:id="0">
    <w:p w:rsidR="005F5F9D" w:rsidRDefault="005F5F9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9D" w:rsidRDefault="005F5F9D" w:rsidP="00187436">
      <w:pPr>
        <w:spacing w:after="0" w:line="240" w:lineRule="auto"/>
      </w:pPr>
      <w:r>
        <w:separator/>
      </w:r>
    </w:p>
  </w:footnote>
  <w:footnote w:type="continuationSeparator" w:id="0">
    <w:p w:rsidR="005F5F9D" w:rsidRDefault="005F5F9D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E623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3522332"/>
    <w:multiLevelType w:val="hybridMultilevel"/>
    <w:tmpl w:val="77F2E89A"/>
    <w:numStyleLink w:val="ImportedStyle2"/>
  </w:abstractNum>
  <w:abstractNum w:abstractNumId="3" w15:restartNumberingAfterBreak="0">
    <w:nsid w:val="03796E4F"/>
    <w:multiLevelType w:val="hybridMultilevel"/>
    <w:tmpl w:val="53F09DD4"/>
    <w:lvl w:ilvl="0" w:tplc="7272F180">
      <w:start w:val="201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1095"/>
    <w:multiLevelType w:val="hybridMultilevel"/>
    <w:tmpl w:val="ED8216BE"/>
    <w:lvl w:ilvl="0" w:tplc="4B185346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55433BE"/>
    <w:multiLevelType w:val="hybridMultilevel"/>
    <w:tmpl w:val="ADC4D5D2"/>
    <w:lvl w:ilvl="0" w:tplc="0330AC1E">
      <w:start w:val="2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7386"/>
    <w:multiLevelType w:val="hybridMultilevel"/>
    <w:tmpl w:val="5D225C0A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8" w15:restartNumberingAfterBreak="0">
    <w:nsid w:val="367C6BAF"/>
    <w:multiLevelType w:val="hybridMultilevel"/>
    <w:tmpl w:val="D0C4A2B2"/>
    <w:lvl w:ilvl="0" w:tplc="BE728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F6970"/>
    <w:multiLevelType w:val="hybridMultilevel"/>
    <w:tmpl w:val="912476AE"/>
    <w:lvl w:ilvl="0" w:tplc="9EBE827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09129D"/>
    <w:multiLevelType w:val="hybridMultilevel"/>
    <w:tmpl w:val="9306C796"/>
    <w:lvl w:ilvl="0" w:tplc="9724D7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D3"/>
    <w:multiLevelType w:val="hybridMultilevel"/>
    <w:tmpl w:val="B01A6656"/>
    <w:lvl w:ilvl="0" w:tplc="DC9C0A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4356B7"/>
    <w:multiLevelType w:val="hybridMultilevel"/>
    <w:tmpl w:val="D8AE4832"/>
    <w:lvl w:ilvl="0" w:tplc="1E6C9F6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280" w:hanging="360"/>
      </w:pPr>
    </w:lvl>
    <w:lvl w:ilvl="2" w:tplc="281A001B" w:tentative="1">
      <w:start w:val="1"/>
      <w:numFmt w:val="lowerRoman"/>
      <w:lvlText w:val="%3."/>
      <w:lvlJc w:val="right"/>
      <w:pPr>
        <w:ind w:left="3000" w:hanging="180"/>
      </w:pPr>
    </w:lvl>
    <w:lvl w:ilvl="3" w:tplc="281A000F" w:tentative="1">
      <w:start w:val="1"/>
      <w:numFmt w:val="decimal"/>
      <w:lvlText w:val="%4."/>
      <w:lvlJc w:val="left"/>
      <w:pPr>
        <w:ind w:left="3720" w:hanging="360"/>
      </w:pPr>
    </w:lvl>
    <w:lvl w:ilvl="4" w:tplc="281A0019" w:tentative="1">
      <w:start w:val="1"/>
      <w:numFmt w:val="lowerLetter"/>
      <w:lvlText w:val="%5."/>
      <w:lvlJc w:val="left"/>
      <w:pPr>
        <w:ind w:left="4440" w:hanging="360"/>
      </w:pPr>
    </w:lvl>
    <w:lvl w:ilvl="5" w:tplc="281A001B" w:tentative="1">
      <w:start w:val="1"/>
      <w:numFmt w:val="lowerRoman"/>
      <w:lvlText w:val="%6."/>
      <w:lvlJc w:val="right"/>
      <w:pPr>
        <w:ind w:left="5160" w:hanging="180"/>
      </w:pPr>
    </w:lvl>
    <w:lvl w:ilvl="6" w:tplc="281A000F" w:tentative="1">
      <w:start w:val="1"/>
      <w:numFmt w:val="decimal"/>
      <w:lvlText w:val="%7."/>
      <w:lvlJc w:val="left"/>
      <w:pPr>
        <w:ind w:left="5880" w:hanging="360"/>
      </w:pPr>
    </w:lvl>
    <w:lvl w:ilvl="7" w:tplc="281A0019" w:tentative="1">
      <w:start w:val="1"/>
      <w:numFmt w:val="lowerLetter"/>
      <w:lvlText w:val="%8."/>
      <w:lvlJc w:val="left"/>
      <w:pPr>
        <w:ind w:left="6600" w:hanging="360"/>
      </w:pPr>
    </w:lvl>
    <w:lvl w:ilvl="8" w:tplc="28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48CC7689"/>
    <w:multiLevelType w:val="hybridMultilevel"/>
    <w:tmpl w:val="77F2E89A"/>
    <w:styleLink w:val="ImportedStyle2"/>
    <w:lvl w:ilvl="0" w:tplc="01B60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4BB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8152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7A7D3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B020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6FE5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0D88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0E92A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E05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FF646C"/>
    <w:multiLevelType w:val="hybridMultilevel"/>
    <w:tmpl w:val="B3C4D924"/>
    <w:lvl w:ilvl="0" w:tplc="77742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60084"/>
    <w:multiLevelType w:val="hybridMultilevel"/>
    <w:tmpl w:val="98A81330"/>
    <w:lvl w:ilvl="0" w:tplc="C06C9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F443A2"/>
    <w:multiLevelType w:val="hybridMultilevel"/>
    <w:tmpl w:val="03402194"/>
    <w:lvl w:ilvl="0" w:tplc="157A2C6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B04673"/>
    <w:multiLevelType w:val="hybridMultilevel"/>
    <w:tmpl w:val="281C2166"/>
    <w:lvl w:ilvl="0" w:tplc="EB467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BD6799"/>
    <w:multiLevelType w:val="hybridMultilevel"/>
    <w:tmpl w:val="8ED4CE3E"/>
    <w:lvl w:ilvl="0" w:tplc="D55EF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7"/>
  </w:num>
  <w:num w:numId="5">
    <w:abstractNumId w:val="12"/>
  </w:num>
  <w:num w:numId="6">
    <w:abstractNumId w:val="1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1"/>
  </w:num>
  <w:num w:numId="15">
    <w:abstractNumId w:val="19"/>
  </w:num>
  <w:num w:numId="16">
    <w:abstractNumId w:val="10"/>
  </w:num>
  <w:num w:numId="17">
    <w:abstractNumId w:val="15"/>
  </w:num>
  <w:num w:numId="18">
    <w:abstractNumId w:val="11"/>
  </w:num>
  <w:num w:numId="19">
    <w:abstractNumId w:val="1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4095F"/>
    <w:rsid w:val="00052EFB"/>
    <w:rsid w:val="000A7B03"/>
    <w:rsid w:val="000D418A"/>
    <w:rsid w:val="001267C0"/>
    <w:rsid w:val="001611E1"/>
    <w:rsid w:val="00171A2E"/>
    <w:rsid w:val="00187436"/>
    <w:rsid w:val="001961B9"/>
    <w:rsid w:val="001972ED"/>
    <w:rsid w:val="001E113C"/>
    <w:rsid w:val="00220642"/>
    <w:rsid w:val="00270F82"/>
    <w:rsid w:val="00276E08"/>
    <w:rsid w:val="002E0563"/>
    <w:rsid w:val="00303FCB"/>
    <w:rsid w:val="003B4E7D"/>
    <w:rsid w:val="003D09F8"/>
    <w:rsid w:val="003D7201"/>
    <w:rsid w:val="004C1C93"/>
    <w:rsid w:val="004D06B0"/>
    <w:rsid w:val="004E32A4"/>
    <w:rsid w:val="004E3ADD"/>
    <w:rsid w:val="005364C2"/>
    <w:rsid w:val="005B26EA"/>
    <w:rsid w:val="005F0927"/>
    <w:rsid w:val="005F5F9D"/>
    <w:rsid w:val="00611B2B"/>
    <w:rsid w:val="00651A9E"/>
    <w:rsid w:val="006948A9"/>
    <w:rsid w:val="006F715A"/>
    <w:rsid w:val="007A6781"/>
    <w:rsid w:val="007E5470"/>
    <w:rsid w:val="0080499C"/>
    <w:rsid w:val="00844BF6"/>
    <w:rsid w:val="008739E0"/>
    <w:rsid w:val="00875BF9"/>
    <w:rsid w:val="008B050E"/>
    <w:rsid w:val="00944947"/>
    <w:rsid w:val="009F24B3"/>
    <w:rsid w:val="00A22759"/>
    <w:rsid w:val="00A7586B"/>
    <w:rsid w:val="00A866AC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2429"/>
    <w:rsid w:val="00E83A34"/>
    <w:rsid w:val="00ED504A"/>
    <w:rsid w:val="00EF2CA5"/>
    <w:rsid w:val="00EF7905"/>
    <w:rsid w:val="00F210C0"/>
    <w:rsid w:val="00F31653"/>
    <w:rsid w:val="00F534CE"/>
    <w:rsid w:val="00F55449"/>
    <w:rsid w:val="00F82690"/>
    <w:rsid w:val="00FA0DFB"/>
    <w:rsid w:val="00F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E09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styleId="ListParagraph">
    <w:name w:val="List Paragraph"/>
    <w:basedOn w:val="Normal"/>
    <w:uiPriority w:val="34"/>
    <w:qFormat/>
    <w:rsid w:val="00FB1F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1FF0"/>
    <w:rPr>
      <w:color w:val="0000FF"/>
      <w:u w:val="single"/>
    </w:rPr>
  </w:style>
  <w:style w:type="paragraph" w:styleId="NoSpacing">
    <w:name w:val="No Spacing"/>
    <w:uiPriority w:val="1"/>
    <w:qFormat/>
    <w:rsid w:val="00F55449"/>
    <w:pPr>
      <w:spacing w:after="0" w:line="240" w:lineRule="auto"/>
    </w:pPr>
  </w:style>
  <w:style w:type="paragraph" w:customStyle="1" w:styleId="clan">
    <w:name w:val="clan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-paragraph">
    <w:name w:val="basic-paragraph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F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866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1E1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r-Cyrl-RS" w:eastAsia="sr-Cyrl-R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2">
    <w:name w:val="Imported Style 2"/>
    <w:rsid w:val="001E113C"/>
    <w:pPr>
      <w:numPr>
        <w:numId w:val="10"/>
      </w:numPr>
    </w:pPr>
  </w:style>
  <w:style w:type="paragraph" w:customStyle="1" w:styleId="Default">
    <w:name w:val="Default"/>
    <w:rsid w:val="00EF2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2021-03-22T10:24:00Z</dcterms:created>
  <dcterms:modified xsi:type="dcterms:W3CDTF">2021-03-22T10:24:00Z</dcterms:modified>
</cp:coreProperties>
</file>