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69" w:rsidRPr="00BE2054" w:rsidRDefault="00946869" w:rsidP="009468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</w:pP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основу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члана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  40. ст.1.т.6.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у вези са чланом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15.ст.1.т.13.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Статута општине Чајетина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(''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Службени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лист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општине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nl-NL" w:eastAsia="sr-Latn-RS"/>
        </w:rPr>
        <w:t>'',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бр.2/19),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Скупштина општине Чајетина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седници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одржаној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22 јуна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202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3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.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године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дон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оси</w:t>
      </w:r>
    </w:p>
    <w:p w:rsidR="00946869" w:rsidRPr="00BE2054" w:rsidRDefault="00946869" w:rsidP="00946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 </w:t>
      </w:r>
    </w:p>
    <w:p w:rsidR="00946869" w:rsidRPr="00BE2054" w:rsidRDefault="00946869" w:rsidP="00946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  <w:r w:rsidRPr="00BE2054"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  <w:t>ОДЛУКУ</w:t>
      </w:r>
      <w:r w:rsidRPr="00BE2054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Latn-RS"/>
        </w:rPr>
        <w:t xml:space="preserve"> </w:t>
      </w:r>
      <w:r w:rsidRPr="00BE2054"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  <w:t>О УКИДАЊУ  СВОЈСТВА  ДОБРА  У  ОПШТОJ УПОТРЕБИ</w:t>
      </w:r>
    </w:p>
    <w:p w:rsidR="00946869" w:rsidRPr="00BE2054" w:rsidRDefault="00946869" w:rsidP="00946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</w:pPr>
      <w:r w:rsidRPr="00BE2054"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  <w:t xml:space="preserve">НА ДЕЛУ </w:t>
      </w:r>
      <w:r w:rsidRPr="00BE2054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Latn-RS"/>
        </w:rPr>
        <w:t>НЕКАТЕГОРИСАНОГ ПУТА</w:t>
      </w:r>
    </w:p>
    <w:p w:rsidR="00946869" w:rsidRPr="00BE2054" w:rsidRDefault="00946869" w:rsidP="00946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</w:p>
    <w:p w:rsidR="00946869" w:rsidRPr="00BE2054" w:rsidRDefault="00946869" w:rsidP="00946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 </w:t>
      </w:r>
    </w:p>
    <w:p w:rsidR="00946869" w:rsidRPr="00BE2054" w:rsidRDefault="00946869" w:rsidP="009468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1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</w:t>
      </w: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 xml:space="preserve">Укида </w:t>
      </w: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се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својство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добра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 xml:space="preserve"> у </w:t>
      </w: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општој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употреби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:</w:t>
      </w:r>
    </w:p>
    <w:p w:rsidR="00946869" w:rsidRPr="00BE2054" w:rsidRDefault="00946869" w:rsidP="009468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  -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на делу катастарске парцеле број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4523/132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КО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уписана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у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лист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непокретности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број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529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КО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 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по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врсти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земљишта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–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градско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грађевинско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 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земљиште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по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култури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-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земљиште под зградом и другим објектом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који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објекат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је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по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начину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коришћења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некатегорисани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пут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у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површини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од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 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164 м</w:t>
      </w:r>
      <w:r w:rsidRPr="00BE205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sr-Latn-RS"/>
        </w:rPr>
        <w:t>2</w:t>
      </w:r>
      <w:r w:rsidRPr="00BE205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sr-Cyrl-RS"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у оквиру АГТ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13, 14, 1, 15, 16 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у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складу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потврђеним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Елаборатом геодетских радова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 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кат.парцела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број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7400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и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4523/132 обе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КО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број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потврде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        350-316/2022-03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 издата од стране Одељења за урбанизам и имовинскоправне послове Општине Чајетина дана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07. марта 2023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године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као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саставним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делом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ове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одлуке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.</w:t>
      </w:r>
    </w:p>
    <w:p w:rsidR="00946869" w:rsidRPr="00BE2054" w:rsidRDefault="00946869" w:rsidP="009468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2.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 На основу ове одлуке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по њеном ступању на снагу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у јавним књигама у којима се води евиденција о непокретностима и правима на њима у Служби за катастар непокретности Чајетина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брисаће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постојање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објеката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д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е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лу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кат.парцел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наведен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у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тачки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1.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ове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одлуке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 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 предметни део ће се уписати као грађевинско земљиште у јавној својини општине Чајетина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</w:t>
      </w:r>
    </w:p>
    <w:p w:rsidR="00946869" w:rsidRPr="00BE2054" w:rsidRDefault="00946869" w:rsidP="009468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3.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 Ова одлука ступа на снагу осмог дана од дана објављивања у "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Сл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листу општине Чајетина".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                         </w:t>
      </w:r>
    </w:p>
    <w:p w:rsidR="00946869" w:rsidRPr="00BE2054" w:rsidRDefault="00946869" w:rsidP="00946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 w:rsidRPr="00BE2054">
        <w:rPr>
          <w:rFonts w:ascii="Arial" w:eastAsia="Times New Roman" w:hAnsi="Arial" w:cs="Arial"/>
          <w:i/>
          <w:iCs/>
          <w:color w:val="000000"/>
          <w:sz w:val="24"/>
          <w:szCs w:val="24"/>
          <w:lang w:eastAsia="sr-Latn-RS"/>
        </w:rPr>
        <w:t>О б р а з л о ж е њ е</w:t>
      </w:r>
    </w:p>
    <w:p w:rsidR="00946869" w:rsidRPr="00BE2054" w:rsidRDefault="00946869" w:rsidP="00946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 w:rsidRPr="00BE2054">
        <w:rPr>
          <w:rFonts w:ascii="Arial" w:eastAsia="Times New Roman" w:hAnsi="Arial" w:cs="Arial"/>
          <w:i/>
          <w:iCs/>
          <w:color w:val="000000"/>
          <w:sz w:val="24"/>
          <w:szCs w:val="24"/>
          <w:lang w:eastAsia="sr-Latn-RS"/>
        </w:rPr>
        <w:t> </w:t>
      </w:r>
    </w:p>
    <w:p w:rsidR="00946869" w:rsidRPr="00BE2054" w:rsidRDefault="00946869" w:rsidP="009468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Дана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08. маја 2023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године Одељењу за урбанизам и имовинскоправне послове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обратило се Одељење за урбанизам и имовинскоправне послове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исте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управе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 захтевом за брисање дела некатегорисаног пута из катастра непокретности на делу кат. парцели 4523/132 КО Чајетина, како би се стекли услови за формирање грађевинске парцеле, у свему према Елаборату геодетских радова бр. 260-236/2022-03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</w:t>
      </w:r>
    </w:p>
    <w:p w:rsidR="00946869" w:rsidRPr="00BE2054" w:rsidRDefault="00946869" w:rsidP="009468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Уз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наведени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захтев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поднета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следећа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докуметна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:</w:t>
      </w:r>
    </w:p>
    <w:p w:rsidR="00946869" w:rsidRPr="00BE2054" w:rsidRDefault="00946869" w:rsidP="00946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-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Елаборат геодетских радова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кат.парцела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7400 и 4523/132 обе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КО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израђен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од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Геодетске организације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„DMP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Geosystems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“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из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Чајетине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, улица Светосавска број 6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r w:rsidRPr="00BE2054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, где је одговорни пројектант Душан Лазић,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sr-Cyrl-RS" w:eastAsia="sr-Latn-RS"/>
        </w:rPr>
        <w:t>маст.инж.геодезије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sr-Cyrl-RS" w:eastAsia="sr-Latn-RS"/>
        </w:rPr>
        <w:t>, са лиценцом број 01 0524 18. Саставни део Елабората геодетских радова је пројекат геодетског обележавања који је урађен од стране предузетничке радње за извођење геодетских радова „</w:t>
      </w:r>
      <w:r w:rsidRPr="00BE2054">
        <w:rPr>
          <w:rFonts w:ascii="Arial" w:eastAsia="Times New Roman" w:hAnsi="Arial" w:cs="Arial"/>
          <w:sz w:val="24"/>
          <w:szCs w:val="24"/>
          <w:lang w:eastAsia="sr-Latn-RS"/>
        </w:rPr>
        <w:t xml:space="preserve">DMP GEOSYSTEM“ </w:t>
      </w:r>
      <w:r w:rsidRPr="00BE2054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из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sr-Cyrl-RS" w:eastAsia="sr-Latn-RS"/>
        </w:rPr>
        <w:t>Чајетине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, ул. Светосавска број 6, где је одговорни пројектант Душан Лазић,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sr-Cyrl-RS" w:eastAsia="sr-Latn-RS"/>
        </w:rPr>
        <w:t>маст.инж.геодезије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sr-Cyrl-RS" w:eastAsia="sr-Latn-RS"/>
        </w:rPr>
        <w:t>, са лиценцом број 01 0524 18.</w:t>
      </w:r>
    </w:p>
    <w:p w:rsidR="00946869" w:rsidRPr="00BE2054" w:rsidRDefault="00946869" w:rsidP="0094686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- 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Потврда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наведеног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Елабората геодетских радова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број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350-316/2022-03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07. марта 2023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године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издата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од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стране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Одељења за урбанизам и имовинскоправне послове</w:t>
      </w:r>
    </w:p>
    <w:p w:rsidR="00946869" w:rsidRPr="00BE2054" w:rsidRDefault="00946869" w:rsidP="0094686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-Сагласност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издата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од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стране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Одељења за урбанизам и имовинскоправне послове, да је грађевинска парцела, настала од кат. парцела број 7400 и дела кат.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lastRenderedPageBreak/>
        <w:t xml:space="preserve">парцеле 4523/132 у КО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, у складу са условима утврђеним Планом генералне регулације насељеног места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(седиште општине) са насељеним местом Златибор – прва фаза ( „Службени лист Општине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“, бр. 2/2012, 4/2016, 2/2017, 4/2017, 8/2017, 14/2018, 18/2019, 3/2020, 6/2021, 2/2022, и 14/2022). </w:t>
      </w:r>
    </w:p>
    <w:p w:rsidR="00946869" w:rsidRPr="00BE2054" w:rsidRDefault="00946869" w:rsidP="0094686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- 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Сагласност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Општинског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правобранилаштва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наведени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Елаборат геодетских радова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број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ОП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5/2023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од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14.03.2023.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године</w:t>
      </w:r>
      <w:proofErr w:type="spellEnd"/>
    </w:p>
    <w:p w:rsidR="00946869" w:rsidRPr="00BE2054" w:rsidRDefault="00946869" w:rsidP="0094686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- 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Извовод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из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листова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непокретности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број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529 КО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Чајетина</w:t>
      </w:r>
      <w:proofErr w:type="spellEnd"/>
    </w:p>
    <w:p w:rsidR="00946869" w:rsidRPr="00BE2054" w:rsidRDefault="00946869" w:rsidP="009468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 Поступајући по наведеном захтеву подносиоца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Орган надлежан за имовинско правне послове Одељења за урбанизам и имовинскоправне послове Општинске управе Чајетина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утврдио је да се кат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парцел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број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4523/132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КО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налазе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у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јавној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својини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Општине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 xml:space="preserve">као и да је поднети Елаборат геодетских радова урађен у складу са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условима утврђеним Планом генералне регулације насељеног места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(седиште општине) са насељеним местом Златибор – прва фаза ( „Службени лист Општине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“, бр. 2/2012, 4/2016, 2/2017, 4/2017, 8/2017, 14/2018, 18/2019, 3/2020, 6/2021, 2/2022, и 14/2022)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</w:t>
      </w:r>
    </w:p>
    <w:p w:rsidR="00946869" w:rsidRPr="00BE2054" w:rsidRDefault="00946869" w:rsidP="009468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У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складу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важећим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планским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актима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предметни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о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наведен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кат.парцел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је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обухваћен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регулационом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линијом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планираних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саобраћајница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а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како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о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приведен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планираној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намени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потребно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је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укинути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својство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некатегорисаног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пута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ист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ој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</w:t>
      </w:r>
    </w:p>
    <w:p w:rsidR="00946869" w:rsidRPr="00BE2054" w:rsidRDefault="00946869" w:rsidP="009468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</w:pP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Према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чл.15.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ст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. 1. т. 13.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Статута општине Чајетина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општина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управља општинском имовином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.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Пошто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 у конкретном случају наведен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и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делови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кат.парцела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по намени која им је одређена 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важећим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планским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актима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представљају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некатегорисани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пут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изгубили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 својство пута као добра у општој употреби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па се то овом одлуком и уређује сагласно наведеној надлежности општине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и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члану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3.Закона о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јавним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путевима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(„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Сл.гласник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РС“, 41/2018 и 95/2018-др.закон)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којим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је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прописано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општински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путеви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улице и некатегорисани путеви који не припадају државним путевима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I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 и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II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реда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својина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 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јединице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локалне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самоуправе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чијој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територији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налазе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као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и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у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јавне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књиге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 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уписују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  и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промене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јавном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путу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и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стварним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правима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која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се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заснивају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јавном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путу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, 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ru-RU" w:eastAsia="sr-Latn-RS"/>
        </w:rPr>
        <w:t>као и промене на некатегорисаном путу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.</w:t>
      </w:r>
    </w:p>
    <w:p w:rsidR="00946869" w:rsidRDefault="00946869" w:rsidP="00946869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BE2054">
        <w:rPr>
          <w:rFonts w:ascii="Arial" w:hAnsi="Arial" w:cs="Arial"/>
          <w:b/>
          <w:sz w:val="24"/>
          <w:szCs w:val="24"/>
          <w:lang w:val="sr-Cyrl-RS"/>
        </w:rPr>
        <w:t xml:space="preserve">УПУТСТВО О ПРАВНОМ СРЕДСТВУ: </w:t>
      </w:r>
      <w:r w:rsidRPr="00BE2054">
        <w:rPr>
          <w:rFonts w:ascii="Arial" w:hAnsi="Arial" w:cs="Arial"/>
          <w:bCs/>
          <w:sz w:val="24"/>
          <w:szCs w:val="24"/>
          <w:lang w:val="sr-Cyrl-RS"/>
        </w:rPr>
        <w:t xml:space="preserve">Против ове одлуке  није дозвољена жалба нити се тужбом може покренути управни спор. </w:t>
      </w:r>
    </w:p>
    <w:p w:rsidR="00946869" w:rsidRPr="00BE2054" w:rsidRDefault="00946869" w:rsidP="00946869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946869" w:rsidRPr="00BE2054" w:rsidRDefault="00946869" w:rsidP="009468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E2054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946869" w:rsidRPr="00BE2054" w:rsidRDefault="00946869" w:rsidP="00946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E2054">
        <w:rPr>
          <w:rFonts w:ascii="Arial" w:hAnsi="Arial" w:cs="Arial"/>
          <w:b/>
          <w:sz w:val="24"/>
          <w:szCs w:val="24"/>
          <w:lang w:val="sr-Cyrl-RS"/>
        </w:rPr>
        <w:t>Број: 46-20/2023-02 од 22. јуна 2023. године</w:t>
      </w:r>
    </w:p>
    <w:p w:rsidR="00946869" w:rsidRPr="00BE2054" w:rsidRDefault="00946869" w:rsidP="0094686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946869" w:rsidRPr="00BE2054" w:rsidRDefault="00946869" w:rsidP="00946869">
      <w:pPr>
        <w:spacing w:after="0"/>
        <w:ind w:left="5760" w:firstLine="720"/>
        <w:rPr>
          <w:rFonts w:ascii="Arial" w:hAnsi="Arial" w:cs="Arial"/>
          <w:b/>
          <w:sz w:val="24"/>
          <w:szCs w:val="24"/>
          <w:lang w:val="sr-Cyrl-RS"/>
        </w:rPr>
      </w:pPr>
      <w:r w:rsidRPr="00BE2054">
        <w:rPr>
          <w:rFonts w:ascii="Arial" w:hAnsi="Arial" w:cs="Arial"/>
          <w:b/>
          <w:sz w:val="24"/>
          <w:szCs w:val="24"/>
          <w:lang w:val="sr-Cyrl-RS"/>
        </w:rPr>
        <w:t xml:space="preserve">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</w:t>
      </w:r>
      <w:r w:rsidRPr="00BE205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E2054">
        <w:rPr>
          <w:rFonts w:ascii="Arial" w:hAnsi="Arial" w:cs="Arial"/>
          <w:b/>
          <w:sz w:val="24"/>
          <w:szCs w:val="24"/>
          <w:lang w:val="sr-Cyrl-RS"/>
        </w:rPr>
        <w:t xml:space="preserve">ПРЕДСЕДНИК </w:t>
      </w:r>
    </w:p>
    <w:p w:rsidR="00946869" w:rsidRPr="00BE2054" w:rsidRDefault="00946869" w:rsidP="00946869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BE2054">
        <w:rPr>
          <w:rFonts w:ascii="Arial" w:hAnsi="Arial" w:cs="Arial"/>
          <w:b/>
          <w:sz w:val="24"/>
          <w:szCs w:val="24"/>
          <w:lang w:val="sr-Cyrl-RS"/>
        </w:rPr>
        <w:t>СКУПШТИНЕ  ОПШТИНЕ</w:t>
      </w:r>
    </w:p>
    <w:p w:rsidR="00946869" w:rsidRDefault="00946869" w:rsidP="00946869">
      <w:pPr>
        <w:spacing w:after="0"/>
        <w:rPr>
          <w:rFonts w:ascii="Arial" w:hAnsi="Arial" w:cs="Arial"/>
          <w:bCs/>
          <w:i/>
          <w:iCs/>
          <w:sz w:val="24"/>
          <w:szCs w:val="24"/>
          <w:lang w:val="sr-Cyrl-RS"/>
        </w:rPr>
      </w:pPr>
      <w:r w:rsidRPr="00BE2054">
        <w:rPr>
          <w:rFonts w:ascii="Arial" w:hAnsi="Arial" w:cs="Arial"/>
          <w:b/>
          <w:sz w:val="24"/>
          <w:szCs w:val="24"/>
          <w:lang w:val="sr-Cyrl-RS"/>
        </w:rPr>
        <w:tab/>
      </w:r>
      <w:r w:rsidRPr="00BE2054">
        <w:rPr>
          <w:rFonts w:ascii="Arial" w:hAnsi="Arial" w:cs="Arial"/>
          <w:b/>
          <w:sz w:val="24"/>
          <w:szCs w:val="24"/>
          <w:lang w:val="sr-Cyrl-RS"/>
        </w:rPr>
        <w:tab/>
      </w:r>
      <w:r w:rsidRPr="00BE2054">
        <w:rPr>
          <w:rFonts w:ascii="Arial" w:hAnsi="Arial" w:cs="Arial"/>
          <w:b/>
          <w:sz w:val="24"/>
          <w:szCs w:val="24"/>
          <w:lang w:val="sr-Cyrl-RS"/>
        </w:rPr>
        <w:tab/>
      </w:r>
      <w:r w:rsidRPr="00BE2054">
        <w:rPr>
          <w:rFonts w:ascii="Arial" w:hAnsi="Arial" w:cs="Arial"/>
          <w:b/>
          <w:sz w:val="24"/>
          <w:szCs w:val="24"/>
          <w:lang w:val="sr-Cyrl-RS"/>
        </w:rPr>
        <w:tab/>
      </w:r>
      <w:r w:rsidRPr="00BE2054">
        <w:rPr>
          <w:rFonts w:ascii="Arial" w:hAnsi="Arial" w:cs="Arial"/>
          <w:b/>
          <w:sz w:val="24"/>
          <w:szCs w:val="24"/>
          <w:lang w:val="sr-Cyrl-RS"/>
        </w:rPr>
        <w:tab/>
      </w:r>
      <w:r w:rsidRPr="00BE2054">
        <w:rPr>
          <w:rFonts w:ascii="Arial" w:hAnsi="Arial" w:cs="Arial"/>
          <w:b/>
          <w:sz w:val="24"/>
          <w:szCs w:val="24"/>
          <w:lang w:val="sr-Cyrl-RS"/>
        </w:rPr>
        <w:tab/>
      </w:r>
      <w:r w:rsidRPr="00BE2054">
        <w:rPr>
          <w:rFonts w:ascii="Arial" w:hAnsi="Arial" w:cs="Arial"/>
          <w:b/>
          <w:sz w:val="24"/>
          <w:szCs w:val="24"/>
          <w:lang w:val="sr-Cyrl-RS"/>
        </w:rPr>
        <w:tab/>
      </w:r>
      <w:r w:rsidRPr="00BE2054">
        <w:rPr>
          <w:rFonts w:ascii="Arial" w:hAnsi="Arial" w:cs="Arial"/>
          <w:b/>
          <w:sz w:val="24"/>
          <w:szCs w:val="24"/>
          <w:lang w:val="sr-Cyrl-RS"/>
        </w:rPr>
        <w:tab/>
      </w:r>
      <w:r w:rsidRPr="00BE2054">
        <w:rPr>
          <w:rFonts w:ascii="Arial" w:hAnsi="Arial" w:cs="Arial"/>
          <w:b/>
          <w:sz w:val="24"/>
          <w:szCs w:val="24"/>
          <w:lang w:val="sr-Cyrl-RS"/>
        </w:rPr>
        <w:tab/>
        <w:t xml:space="preserve">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</w:t>
      </w:r>
      <w:r w:rsidRPr="00BE205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E2054">
        <w:rPr>
          <w:rFonts w:ascii="Arial" w:hAnsi="Arial" w:cs="Arial"/>
          <w:bCs/>
          <w:i/>
          <w:iCs/>
          <w:sz w:val="24"/>
          <w:szCs w:val="24"/>
          <w:lang w:val="sr-Cyrl-RS"/>
        </w:rPr>
        <w:t>Арсен Ђурић</w:t>
      </w:r>
    </w:p>
    <w:p w:rsidR="00EE4998" w:rsidRPr="00825969" w:rsidRDefault="00EE4998" w:rsidP="006E1BCD">
      <w:pPr>
        <w:rPr>
          <w:lang w:val="sr-Cyrl-RS"/>
        </w:rPr>
      </w:pP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6574A8"/>
    <w:rsid w:val="006E1BCD"/>
    <w:rsid w:val="00825969"/>
    <w:rsid w:val="00946869"/>
    <w:rsid w:val="00A06867"/>
    <w:rsid w:val="00B01493"/>
    <w:rsid w:val="00B6707D"/>
    <w:rsid w:val="00C53A81"/>
    <w:rsid w:val="00EE4998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2023-08-16T11:15:00Z</dcterms:created>
  <dcterms:modified xsi:type="dcterms:W3CDTF">2023-08-16T11:15:00Z</dcterms:modified>
</cp:coreProperties>
</file>