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21" w:rsidRPr="00874DD6" w:rsidRDefault="00091921" w:rsidP="000919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874DD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874D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>2/2019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874D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>'' , број  1/2015…10/2022),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, </w:t>
      </w:r>
      <w:r w:rsidRPr="00874DD6">
        <w:rPr>
          <w:rFonts w:ascii="Arial" w:hAnsi="Arial" w:cs="Arial"/>
          <w:sz w:val="24"/>
          <w:szCs w:val="24"/>
          <w:lang w:val="sr-Cyrl-RS"/>
        </w:rPr>
        <w:t>н</w:t>
      </w:r>
      <w:r w:rsidRPr="00874DD6">
        <w:rPr>
          <w:rFonts w:ascii="Arial" w:hAnsi="Arial" w:cs="Arial"/>
          <w:sz w:val="24"/>
          <w:szCs w:val="24"/>
          <w:lang w:val="en-US"/>
        </w:rPr>
        <w:t>а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 xml:space="preserve"> 22.06.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2023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874DD6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874DD6">
        <w:rPr>
          <w:rFonts w:ascii="Arial" w:hAnsi="Arial" w:cs="Arial"/>
          <w:sz w:val="24"/>
          <w:szCs w:val="24"/>
          <w:lang w:val="en-US"/>
        </w:rPr>
        <w:t>,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874D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74D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DD6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091921" w:rsidRPr="00874DD6" w:rsidRDefault="00091921" w:rsidP="00091921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091921" w:rsidRPr="00874DD6" w:rsidRDefault="00091921" w:rsidP="00091921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74DD6"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 </w:t>
      </w:r>
      <w:r w:rsidRPr="00874DD6">
        <w:rPr>
          <w:rFonts w:ascii="Arial" w:hAnsi="Arial" w:cs="Arial"/>
          <w:b/>
          <w:sz w:val="28"/>
          <w:szCs w:val="28"/>
        </w:rPr>
        <w:t xml:space="preserve">„Z BOR PARK“ </w:t>
      </w:r>
      <w:r w:rsidRPr="00874DD6">
        <w:rPr>
          <w:rFonts w:ascii="Arial" w:hAnsi="Arial" w:cs="Arial"/>
          <w:b/>
          <w:sz w:val="28"/>
          <w:szCs w:val="28"/>
          <w:lang w:val="sr-Cyrl-RS"/>
        </w:rPr>
        <w:t>ДОО БЕОГРАД</w:t>
      </w:r>
    </w:p>
    <w:p w:rsidR="00091921" w:rsidRPr="00874DD6" w:rsidRDefault="00091921" w:rsidP="00091921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091921" w:rsidRPr="00874DD6" w:rsidRDefault="00091921" w:rsidP="0009192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предвиђа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се финансирање израде пројектне документације за изградњу комуналне инфраструктуре, извориште „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Сушичка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врела“.</w:t>
      </w:r>
    </w:p>
    <w:p w:rsidR="00091921" w:rsidRPr="00874DD6" w:rsidRDefault="00091921" w:rsidP="000919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91921" w:rsidRPr="00874DD6" w:rsidRDefault="00091921" w:rsidP="00091921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достављене цене израде пројектне документације потврђене од стране овлашћеног судског вештака, укупан износ за израду предметне пројектне документације гласи на износ од </w:t>
      </w:r>
      <w:r w:rsidRPr="00874DD6">
        <w:rPr>
          <w:rFonts w:ascii="Arial" w:eastAsia="Times New Roman" w:hAnsi="Arial" w:cs="Arial"/>
          <w:b/>
          <w:sz w:val="24"/>
          <w:szCs w:val="24"/>
          <w:lang w:eastAsia="sr-Latn-CS"/>
        </w:rPr>
        <w:t>15.503.038,12</w:t>
      </w: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динара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091921" w:rsidRPr="00874DD6" w:rsidRDefault="00091921" w:rsidP="000919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proofErr w:type="gram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град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стамбен</w:t>
      </w:r>
      <w:proofErr w:type="gramEnd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o-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пословни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објек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Златибору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кат.парцели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4466/7 КО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 за  који је од стране Општинске управе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издато решење о грађевинској дозволи 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ROP-CAJ-6860-CP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I</w:t>
      </w:r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-3/2022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заводни број 351-606/222-03 од 7. новембра 2022. године, којим се именовани инвеститор обавезује на плаћање доприноса за уређивање грађевинског земљишта у износу од 51.295.595,00 динара.</w:t>
      </w: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proofErr w:type="gram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proofErr w:type="gram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финансирати израду пројектне документације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чега ће се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изврши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ти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израде пројектне документације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утврђеног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091921" w:rsidRPr="00874DD6" w:rsidRDefault="00091921" w:rsidP="000919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874D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Овлашћује се  запослени у Општинској  управи у смислу члана 21. Одлуке</w:t>
      </w:r>
      <w:r w:rsidRPr="00874DD6">
        <w:rPr>
          <w:rFonts w:ascii="Arial" w:hAnsi="Arial" w:cs="Arial"/>
          <w:sz w:val="24"/>
          <w:szCs w:val="24"/>
          <w:lang w:val="sr-Cyrl-RS"/>
        </w:rPr>
        <w:t xml:space="preserve"> о утврђивању доприноса за уређивање грађевинског земљишта ( ''Службени лист општине </w:t>
      </w:r>
      <w:proofErr w:type="spellStart"/>
      <w:r w:rsidRPr="00874D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4DD6">
        <w:rPr>
          <w:rFonts w:ascii="Arial" w:hAnsi="Arial" w:cs="Arial"/>
          <w:sz w:val="24"/>
          <w:szCs w:val="24"/>
          <w:lang w:val="sr-Cyrl-RS"/>
        </w:rPr>
        <w:t>'' , број  1/2015…10/2022)</w:t>
      </w: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да закључи уговор са финансијером  у смислу члана 92.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достављеним </w:t>
      </w:r>
      <w:r w:rsidRPr="00874DD6">
        <w:rPr>
          <w:rFonts w:ascii="Arial" w:eastAsia="Times New Roman" w:hAnsi="Arial" w:cs="Arial"/>
          <w:sz w:val="24"/>
          <w:szCs w:val="24"/>
          <w:lang w:val="sr-Cyrl-CS" w:eastAsia="sr-Latn-CS"/>
        </w:rPr>
        <w:t>ценама израде пројектне документације потврђеним од стране овлашћеног судског вештака</w:t>
      </w: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874DD6">
        <w:rPr>
          <w:rFonts w:ascii="Arial" w:eastAsia="Times New Roman" w:hAnsi="Arial" w:cs="Arial"/>
          <w:sz w:val="24"/>
          <w:szCs w:val="24"/>
          <w:lang w:val="sr-Cyrl-RS" w:eastAsia="sr-Latn-CS"/>
        </w:rPr>
        <w:t>достављеног доказа да су измирене обавезе по основу члана 1. ове одлуке.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74DD6">
        <w:rPr>
          <w:rFonts w:ascii="Arial" w:eastAsia="Times New Roman" w:hAnsi="Arial" w:cs="Arial"/>
          <w:sz w:val="24"/>
          <w:szCs w:val="24"/>
          <w:lang w:val="en-US" w:eastAsia="sr-Latn-CS"/>
        </w:rPr>
        <w:lastRenderedPageBreak/>
        <w:tab/>
      </w:r>
    </w:p>
    <w:p w:rsidR="00091921" w:rsidRPr="00874DD6" w:rsidRDefault="00091921" w:rsidP="000919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874DD6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874DD6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091921" w:rsidRPr="00874DD6" w:rsidRDefault="00091921" w:rsidP="000919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91921" w:rsidRPr="00874DD6" w:rsidRDefault="00091921" w:rsidP="000919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91921" w:rsidRPr="00874DD6" w:rsidRDefault="00091921" w:rsidP="000919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874D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 xml:space="preserve">400- 591/2023-01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 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>22.06.</w:t>
      </w: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2023. године</w:t>
      </w: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091921" w:rsidRPr="00874DD6" w:rsidRDefault="00091921" w:rsidP="00091921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874DD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874DD6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091921" w:rsidRPr="00874DD6" w:rsidRDefault="00091921" w:rsidP="00091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874D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091921" w:rsidRPr="00874DD6" w:rsidRDefault="00091921" w:rsidP="0009192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874D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091921"/>
    <w:rsid w:val="001E125F"/>
    <w:rsid w:val="005E77A6"/>
    <w:rsid w:val="006574A8"/>
    <w:rsid w:val="006E1BCD"/>
    <w:rsid w:val="006F7D7D"/>
    <w:rsid w:val="00825969"/>
    <w:rsid w:val="00946869"/>
    <w:rsid w:val="009A695E"/>
    <w:rsid w:val="00A06867"/>
    <w:rsid w:val="00B01493"/>
    <w:rsid w:val="00B6707D"/>
    <w:rsid w:val="00C17580"/>
    <w:rsid w:val="00C53A81"/>
    <w:rsid w:val="00C72005"/>
    <w:rsid w:val="00CE79AB"/>
    <w:rsid w:val="00EE4998"/>
    <w:rsid w:val="00F3568D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2023-08-16T11:32:00Z</dcterms:created>
  <dcterms:modified xsi:type="dcterms:W3CDTF">2023-08-16T11:32:00Z</dcterms:modified>
</cp:coreProperties>
</file>